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5572D2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bookmarkStart w:id="0" w:name="_GoBack" w:colFirst="1" w:colLast="1"/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3B6DB956" w:rsidR="00D05FC4" w:rsidRPr="00F8540A" w:rsidRDefault="00C834BF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5572D2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9E5788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363F2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Van </w:t>
            </w:r>
            <w:proofErr w:type="spellStart"/>
            <w:r w:rsidR="00363F2D">
              <w:rPr>
                <w:rFonts w:ascii="Consolas" w:hAnsi="Consolas" w:cs="Consolas"/>
                <w:b/>
                <w:bCs/>
                <w:sz w:val="20"/>
                <w:szCs w:val="20"/>
              </w:rPr>
              <w:t>Abdulrazaq</w:t>
            </w:r>
            <w:proofErr w:type="spellEnd"/>
            <w:r w:rsidR="00363F2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63F2D">
              <w:rPr>
                <w:rFonts w:ascii="Consolas" w:hAnsi="Consolas" w:cs="Consolas"/>
                <w:b/>
                <w:bCs/>
                <w:sz w:val="20"/>
                <w:szCs w:val="20"/>
              </w:rPr>
              <w:t>Shamsadin</w:t>
            </w:r>
            <w:proofErr w:type="spellEnd"/>
            <w:r w:rsidR="00363F2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  <w:tr w:rsidR="009A076A" w:rsidRPr="00D05FC4" w14:paraId="4389EE57" w14:textId="77777777" w:rsidTr="005572D2">
        <w:trPr>
          <w:gridAfter w:val="3"/>
          <w:wAfter w:w="6861" w:type="dxa"/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9A076A" w:rsidRPr="00F8540A" w:rsidRDefault="009A076A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</w:tr>
      <w:tr w:rsidR="00D05FC4" w:rsidRPr="00D05FC4" w14:paraId="5691E93D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5FFB5A21" w:rsidR="00D05FC4" w:rsidRPr="00F8540A" w:rsidRDefault="005572D2" w:rsidP="005572D2">
            <w:pPr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="00D05FC4"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111385F3" w:rsidR="00D05FC4" w:rsidRPr="00F8540A" w:rsidRDefault="00363F2D" w:rsidP="00C834BF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5572D2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A87704A" w:rsidR="00D05FC4" w:rsidRPr="00F8540A" w:rsidRDefault="00D05FC4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5572D2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66466D99" w:rsidR="00D05FC4" w:rsidRPr="00F8540A" w:rsidRDefault="00363F2D" w:rsidP="005572D2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24 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12</w:t>
            </w:r>
            <w:r w:rsidR="00E3144A">
              <w:rPr>
                <w:rFonts w:ascii="Consolas" w:hAnsi="Consolas" w:cs="Consolas"/>
                <w:b/>
                <w:bCs/>
                <w:sz w:val="20"/>
                <w:szCs w:val="20"/>
              </w:rPr>
              <w:t>/2024</w:t>
            </w:r>
          </w:p>
        </w:tc>
      </w:tr>
    </w:tbl>
    <w:p w14:paraId="3C43C9F4" w14:textId="2C342674" w:rsidR="00D05FC4" w:rsidRPr="00F8540A" w:rsidRDefault="005572D2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  <w:r>
        <w:rPr>
          <w:rStyle w:val="IntenseReference1"/>
          <w:rFonts w:ascii="Consolas" w:hAnsi="Consolas" w:cs="Consolas"/>
          <w:color w:val="auto"/>
          <w:sz w:val="24"/>
          <w:szCs w:val="24"/>
        </w:rPr>
        <w:br w:type="textWrapping" w:clear="all"/>
      </w: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F8540A" w:rsidRDefault="000465D5" w:rsidP="00E26FA8">
            <w:pPr>
              <w:rPr>
                <w:rFonts w:ascii="Consolas" w:hAnsi="Consolas" w:cs="Consolas"/>
              </w:rPr>
            </w:pPr>
          </w:p>
          <w:p w14:paraId="6676BCD0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Liver: normal in size and echo texture, normal intrahepatic bile ducts, no sol </w:t>
            </w:r>
          </w:p>
          <w:p w14:paraId="743667F4" w14:textId="0389B63B" w:rsidR="00F8540A" w:rsidRPr="00E3144A" w:rsidRDefault="00F8540A" w:rsidP="00363F2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GB: </w:t>
            </w:r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contracted </w:t>
            </w:r>
            <w:proofErr w:type="gramStart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>( not</w:t>
            </w:r>
            <w:proofErr w:type="gramEnd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 fasting )</w:t>
            </w:r>
          </w:p>
          <w:p w14:paraId="663EE729" w14:textId="77777777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Spleen: normal in size and echo texture, no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SOL .</w:t>
            </w:r>
            <w:proofErr w:type="gramEnd"/>
          </w:p>
          <w:p w14:paraId="163702EA" w14:textId="0DFF1682" w:rsidR="00F8540A" w:rsidRPr="00E3144A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Pancreas: normal visualized parts of </w:t>
            </w:r>
            <w:proofErr w:type="gram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pancreas </w:t>
            </w:r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>,</w:t>
            </w:r>
            <w:proofErr w:type="gramEnd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 no SOL seen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57777784" w14:textId="56F2C165" w:rsidR="00F8540A" w:rsidRPr="00E3144A" w:rsidRDefault="00F8540A" w:rsidP="00C834B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Rt. Kidney: normal in size and position and texture, normal CMD,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no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stone</w:t>
            </w:r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proofErr w:type="gramStart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>seen ,</w:t>
            </w:r>
            <w:proofErr w:type="gramEnd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 no cyst </w:t>
            </w:r>
            <w:r w:rsidR="005572D2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, no </w:t>
            </w:r>
            <w:proofErr w:type="spellStart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="009A076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1D30D8C0" w14:textId="65842FFB" w:rsidR="00F8540A" w:rsidRPr="00E3144A" w:rsidRDefault="00F8540A" w:rsidP="00FF7A9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</w:rPr>
            </w:pPr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Lt. Kidney: normal in size and position and texture, normal C</w:t>
            </w:r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 xml:space="preserve">MD, no stone, </w:t>
            </w:r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no </w:t>
            </w:r>
            <w:proofErr w:type="gramStart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>cyst ,</w:t>
            </w:r>
            <w:proofErr w:type="gramEnd"/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 xml:space="preserve">no </w:t>
            </w:r>
            <w:proofErr w:type="spellStart"/>
            <w:r w:rsidR="00FF7A95">
              <w:rPr>
                <w:rStyle w:val="BookTitle1"/>
                <w:rFonts w:ascii="Consolas" w:hAnsi="Consolas"/>
                <w:b w:val="0"/>
                <w:bCs w:val="0"/>
              </w:rPr>
              <w:t>hydronephrosis</w:t>
            </w:r>
            <w:proofErr w:type="spellEnd"/>
            <w:r w:rsidRPr="00E3144A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332C14A7" w14:textId="65B0F239" w:rsidR="00247285" w:rsidRPr="00247285" w:rsidRDefault="00C94A7D" w:rsidP="00C834BF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  <w:spacing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</w:rPr>
              <w:t xml:space="preserve">Urinary </w:t>
            </w:r>
            <w:proofErr w:type="gramStart"/>
            <w:r>
              <w:rPr>
                <w:rStyle w:val="BookTitle1"/>
                <w:rFonts w:ascii="Consolas" w:hAnsi="Consolas"/>
                <w:b w:val="0"/>
                <w:bCs w:val="0"/>
              </w:rPr>
              <w:t>Bladder :</w:t>
            </w:r>
            <w:proofErr w:type="gramEnd"/>
            <w:r w:rsidR="00E3144A" w:rsidRPr="00E3144A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C834BF">
              <w:rPr>
                <w:rStyle w:val="BookTitle1"/>
                <w:rFonts w:ascii="Consolas" w:hAnsi="Consolas"/>
                <w:b w:val="0"/>
                <w:bCs w:val="0"/>
              </w:rPr>
              <w:t xml:space="preserve">partial filled , no stone seen </w:t>
            </w:r>
            <w:r w:rsidR="009E5788">
              <w:rPr>
                <w:rStyle w:val="BookTitle1"/>
                <w:rFonts w:ascii="Consolas" w:hAnsi="Consolas"/>
                <w:b w:val="0"/>
                <w:bCs w:val="0"/>
              </w:rPr>
              <w:t xml:space="preserve"> </w:t>
            </w:r>
            <w:r w:rsidR="00363F2D">
              <w:rPr>
                <w:rStyle w:val="BookTitle1"/>
                <w:rFonts w:ascii="Consolas" w:hAnsi="Consolas"/>
                <w:b w:val="0"/>
                <w:bCs w:val="0"/>
              </w:rPr>
              <w:t xml:space="preserve">turbid content ( free floating echogenic debris seen ) GUE is indicted picture goes with cystitis </w:t>
            </w:r>
            <w:r w:rsidR="009E5788">
              <w:rPr>
                <w:rStyle w:val="BookTitle1"/>
                <w:rFonts w:ascii="Consolas" w:hAnsi="Consolas"/>
                <w:b w:val="0"/>
                <w:bCs w:val="0"/>
              </w:rPr>
              <w:t>.</w:t>
            </w:r>
          </w:p>
          <w:p w14:paraId="75F7F066" w14:textId="0A06CE9B" w:rsidR="00F8540A" w:rsidRPr="00FD7A47" w:rsidRDefault="009E5788" w:rsidP="00FF7A95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BookTitle1"/>
                <w:rFonts w:ascii="Consolas" w:hAnsi="Consolas"/>
                <w:i w:val="0"/>
                <w:iCs w:val="0"/>
                <w:spacing w:val="0"/>
              </w:rPr>
            </w:pPr>
            <w:r>
              <w:rPr>
                <w:rStyle w:val="BookTitle1"/>
                <w:b w:val="0"/>
                <w:bCs w:val="0"/>
              </w:rPr>
              <w:t>Normal</w:t>
            </w:r>
            <w:r w:rsidR="00C94A7D">
              <w:rPr>
                <w:rStyle w:val="BookTitle1"/>
                <w:b w:val="0"/>
                <w:bCs w:val="0"/>
              </w:rPr>
              <w:t xml:space="preserve"> </w:t>
            </w:r>
            <w:proofErr w:type="gramStart"/>
            <w:r w:rsidR="00C94A7D">
              <w:rPr>
                <w:rStyle w:val="BookTitle1"/>
                <w:b w:val="0"/>
                <w:bCs w:val="0"/>
              </w:rPr>
              <w:t xml:space="preserve">size </w:t>
            </w:r>
            <w:r w:rsidR="00FD7A47" w:rsidRPr="00FD7A47">
              <w:rPr>
                <w:rStyle w:val="BookTitle1"/>
                <w:b w:val="0"/>
                <w:bCs w:val="0"/>
              </w:rPr>
              <w:t xml:space="preserve"> uterus</w:t>
            </w:r>
            <w:proofErr w:type="gramEnd"/>
            <w:r w:rsidR="00FD7A47" w:rsidRPr="00FD7A47">
              <w:rPr>
                <w:rStyle w:val="BookTitle1"/>
                <w:b w:val="0"/>
                <w:bCs w:val="0"/>
              </w:rPr>
              <w:t xml:space="preserve">, empty </w:t>
            </w:r>
            <w:r w:rsidR="00FD7A47">
              <w:rPr>
                <w:rStyle w:val="BookTitle1"/>
                <w:b w:val="0"/>
                <w:bCs w:val="0"/>
              </w:rPr>
              <w:t xml:space="preserve">cavity , </w:t>
            </w:r>
            <w:r w:rsidR="00363F2D">
              <w:rPr>
                <w:rStyle w:val="BookTitle1"/>
                <w:b w:val="0"/>
                <w:bCs w:val="0"/>
              </w:rPr>
              <w:t xml:space="preserve">homogenous myometrium , </w:t>
            </w:r>
            <w:r w:rsidR="00FD7A47">
              <w:rPr>
                <w:rStyle w:val="BookTitle1"/>
                <w:b w:val="0"/>
                <w:bCs w:val="0"/>
              </w:rPr>
              <w:t xml:space="preserve">ET </w:t>
            </w:r>
            <w:r>
              <w:rPr>
                <w:rStyle w:val="BookTitle1"/>
                <w:b w:val="0"/>
                <w:bCs w:val="0"/>
              </w:rPr>
              <w:t xml:space="preserve">= </w:t>
            </w:r>
            <w:r w:rsidR="00363F2D">
              <w:rPr>
                <w:rStyle w:val="BookTitle1"/>
                <w:b w:val="0"/>
                <w:bCs w:val="0"/>
              </w:rPr>
              <w:t xml:space="preserve">10.8 </w:t>
            </w:r>
            <w:r>
              <w:rPr>
                <w:rStyle w:val="BookTitle1"/>
                <w:b w:val="0"/>
                <w:bCs w:val="0"/>
              </w:rPr>
              <w:t>mm.</w:t>
            </w:r>
          </w:p>
          <w:p w14:paraId="2506053D" w14:textId="6B561E29" w:rsidR="00FD7A47" w:rsidRPr="00FD7A47" w:rsidRDefault="00C94A7D" w:rsidP="00AB5B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b/>
                <w:bCs/>
              </w:rPr>
            </w:pPr>
            <w:r>
              <w:rPr>
                <w:rStyle w:val="BookTitle1"/>
                <w:b w:val="0"/>
                <w:bCs w:val="0"/>
              </w:rPr>
              <w:t xml:space="preserve">Clear </w:t>
            </w:r>
            <w:r w:rsidR="00AB5B09">
              <w:rPr>
                <w:rStyle w:val="BookTitle1"/>
                <w:b w:val="0"/>
                <w:bCs w:val="0"/>
              </w:rPr>
              <w:t xml:space="preserve">both adnexa </w:t>
            </w:r>
          </w:p>
          <w:p w14:paraId="36BF9B13" w14:textId="095564A5" w:rsidR="000465D5" w:rsidRPr="005572D2" w:rsidRDefault="00363F2D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</w:rPr>
              <w:t xml:space="preserve">Mild pelvic </w:t>
            </w:r>
            <w:r w:rsidR="00F8540A" w:rsidRPr="00E3144A">
              <w:rPr>
                <w:rFonts w:ascii="Consolas" w:hAnsi="Consolas"/>
              </w:rPr>
              <w:t>free fluid is seen</w:t>
            </w:r>
          </w:p>
          <w:p w14:paraId="1CBA68C1" w14:textId="0B212605" w:rsidR="005572D2" w:rsidRPr="00FD7A47" w:rsidRDefault="00363F2D" w:rsidP="002472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</w:rPr>
            </w:pPr>
            <w:r>
              <w:rPr>
                <w:rFonts w:ascii="Consolas" w:hAnsi="Consolas"/>
                <w:spacing w:val="5"/>
              </w:rPr>
              <w:t xml:space="preserve">Normal both ovaries in </w:t>
            </w:r>
            <w:proofErr w:type="gramStart"/>
            <w:r>
              <w:rPr>
                <w:rFonts w:ascii="Consolas" w:hAnsi="Consolas"/>
                <w:spacing w:val="5"/>
              </w:rPr>
              <w:t>size ,</w:t>
            </w:r>
            <w:proofErr w:type="gramEnd"/>
            <w:r>
              <w:rPr>
                <w:rFonts w:ascii="Consolas" w:hAnsi="Consolas"/>
                <w:spacing w:val="5"/>
              </w:rPr>
              <w:t xml:space="preserve"> no cyst seen , no SOL seen </w:t>
            </w:r>
          </w:p>
          <w:p w14:paraId="451EC7AB" w14:textId="77777777" w:rsidR="00FD7A47" w:rsidRPr="00363F2D" w:rsidRDefault="00FD7A47" w:rsidP="00363F2D">
            <w:pPr>
              <w:jc w:val="both"/>
              <w:rPr>
                <w:rFonts w:ascii="Consolas" w:hAnsi="Consolas"/>
                <w:spacing w:val="5"/>
              </w:rPr>
            </w:pP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</w:tbl>
    <w:p w14:paraId="4E632A62" w14:textId="5E54D3FD" w:rsidR="00D05FC4" w:rsidRPr="00D05FC4" w:rsidRDefault="00D05FC4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0119EFDE" w:rsidR="00D05FC4" w:rsidRDefault="00363F2D" w:rsidP="00247285">
            <w:pPr>
              <w:jc w:val="both"/>
              <w:rPr>
                <w:rStyle w:val="BookTitle1"/>
                <w:rFonts w:ascii="Consolas" w:hAnsi="Consolas" w:cs="Consolas"/>
              </w:rPr>
            </w:pPr>
            <w:proofErr w:type="spellStart"/>
            <w:r>
              <w:rPr>
                <w:rStyle w:val="BookTitle1"/>
                <w:rFonts w:ascii="Consolas" w:hAnsi="Consolas" w:cs="Consolas"/>
              </w:rPr>
              <w:t>Dr.Talar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Abdullah </w:t>
            </w:r>
            <w:proofErr w:type="spellStart"/>
            <w:r>
              <w:rPr>
                <w:rStyle w:val="BookTitle1"/>
                <w:rFonts w:ascii="Consolas" w:hAnsi="Consolas" w:cs="Consolas"/>
              </w:rPr>
              <w:t>Hamadameen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  <w:r w:rsidR="00247285">
              <w:rPr>
                <w:rStyle w:val="BookTitle1"/>
                <w:rFonts w:ascii="Consolas" w:hAnsi="Consolas" w:cs="Consolas"/>
              </w:rPr>
              <w:t xml:space="preserve"> </w:t>
            </w:r>
            <w:r w:rsidR="00E3144A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C94A7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2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541AA" w14:textId="77777777" w:rsidR="00072119" w:rsidRDefault="00072119" w:rsidP="00EB723E">
      <w:pPr>
        <w:spacing w:after="0" w:line="240" w:lineRule="auto"/>
      </w:pPr>
      <w:r>
        <w:separator/>
      </w:r>
    </w:p>
  </w:endnote>
  <w:endnote w:type="continuationSeparator" w:id="0">
    <w:p w14:paraId="562F5B14" w14:textId="77777777" w:rsidR="00072119" w:rsidRDefault="00072119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EEE58" w14:textId="77777777" w:rsidR="00072119" w:rsidRDefault="00072119" w:rsidP="00EB723E">
      <w:pPr>
        <w:spacing w:after="0" w:line="240" w:lineRule="auto"/>
      </w:pPr>
      <w:r>
        <w:separator/>
      </w:r>
    </w:p>
  </w:footnote>
  <w:footnote w:type="continuationSeparator" w:id="0">
    <w:p w14:paraId="64C89786" w14:textId="77777777" w:rsidR="00072119" w:rsidRDefault="00072119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072119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072119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072119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2272F"/>
    <w:rsid w:val="000465D5"/>
    <w:rsid w:val="00072119"/>
    <w:rsid w:val="00236E4C"/>
    <w:rsid w:val="00244D30"/>
    <w:rsid w:val="00247285"/>
    <w:rsid w:val="00263A3F"/>
    <w:rsid w:val="002C3E65"/>
    <w:rsid w:val="00363F2D"/>
    <w:rsid w:val="003B4BB7"/>
    <w:rsid w:val="00470C7E"/>
    <w:rsid w:val="005572D2"/>
    <w:rsid w:val="005772BC"/>
    <w:rsid w:val="006946D0"/>
    <w:rsid w:val="006B3504"/>
    <w:rsid w:val="006F5450"/>
    <w:rsid w:val="0070590C"/>
    <w:rsid w:val="0074450B"/>
    <w:rsid w:val="00762EB7"/>
    <w:rsid w:val="00843B48"/>
    <w:rsid w:val="008A354B"/>
    <w:rsid w:val="008A7503"/>
    <w:rsid w:val="008B396D"/>
    <w:rsid w:val="008C24F6"/>
    <w:rsid w:val="008D2724"/>
    <w:rsid w:val="008F6E46"/>
    <w:rsid w:val="009A076A"/>
    <w:rsid w:val="009C42CB"/>
    <w:rsid w:val="009E5788"/>
    <w:rsid w:val="00A3174C"/>
    <w:rsid w:val="00AB5B09"/>
    <w:rsid w:val="00AD05BE"/>
    <w:rsid w:val="00B44C77"/>
    <w:rsid w:val="00B753FA"/>
    <w:rsid w:val="00BB3F24"/>
    <w:rsid w:val="00C01B23"/>
    <w:rsid w:val="00C15D15"/>
    <w:rsid w:val="00C527AA"/>
    <w:rsid w:val="00C834BF"/>
    <w:rsid w:val="00C94A7D"/>
    <w:rsid w:val="00CB271A"/>
    <w:rsid w:val="00D05FC4"/>
    <w:rsid w:val="00D970F1"/>
    <w:rsid w:val="00DB4C9E"/>
    <w:rsid w:val="00E26FA8"/>
    <w:rsid w:val="00E3144A"/>
    <w:rsid w:val="00EB723E"/>
    <w:rsid w:val="00F14C8F"/>
    <w:rsid w:val="00F768D0"/>
    <w:rsid w:val="00F82FD3"/>
    <w:rsid w:val="00F8540A"/>
    <w:rsid w:val="00FD7A4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4408B-ED41-44AC-9DA5-532AAC13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2024-12-24T11:05:00Z</cp:lastPrinted>
  <dcterms:created xsi:type="dcterms:W3CDTF">2024-12-24T11:12:00Z</dcterms:created>
  <dcterms:modified xsi:type="dcterms:W3CDTF">2024-12-24T11:12:00Z</dcterms:modified>
</cp:coreProperties>
</file>